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dodávatelia AGROFARMA Brvnište, s. r. o., M. R. Štefánika, 155/41 017 01 Považská Bystrica, IČO47609818, OR OS Trenčín, oddiel SRO, vložka číslo 29828/R (ďalej len “Agrofarma”)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dodávatelia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Agrofarma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verejného priestoru</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čas, aktivity osoby v monitorovanom priestore, dátum a čas záznamu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priestory – monitoring administratívnych priestorov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osôb v monitorovanom priestore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prevádzky</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dotkných osôb</w:t>
            </w:r>
          </w:p>
        </w:tc>
      </w:tr>
    </w:tbl>
    <w:p w:rsidR="00000000" w:rsidDel="00000000" w:rsidP="00000000" w:rsidRDefault="00000000" w:rsidRPr="00000000" w14:paraId="00000015">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č.125/2006 Z.z.</w:t>
            </w:r>
            <w:r w:rsidDel="00000000" w:rsidR="00000000" w:rsidRPr="00000000">
              <w:rPr>
                <w:rtl w:val="0"/>
              </w:rPr>
              <w:t xml:space="preserve"> Zákon o inšpekcii práce a o zmene a doplnení zákona č. 82/2005 Z.z. o nelegálnej práci a nelegálnom zamestnávaní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595/2003 Z.z.</w:t>
            </w:r>
            <w:r w:rsidDel="00000000" w:rsidR="00000000" w:rsidRPr="00000000">
              <w:rPr>
                <w:rtl w:val="0"/>
              </w:rPr>
              <w:t xml:space="preserve"> Zákon o dani z príjmov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č.79/2015 Z.z.</w:t>
            </w:r>
            <w:r w:rsidDel="00000000" w:rsidR="00000000" w:rsidRPr="00000000">
              <w:rPr>
                <w:rtl w:val="0"/>
              </w:rPr>
              <w:t xml:space="preserve"> Zákon o odpadoch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č.71/1967 Z.z.</w:t>
            </w:r>
            <w:r w:rsidDel="00000000" w:rsidR="00000000" w:rsidRPr="00000000">
              <w:rPr>
                <w:rtl w:val="0"/>
              </w:rPr>
              <w:t xml:space="preserve"> Zákon o správnom konaní (správny poriadok)</w:t>
            </w:r>
          </w:p>
        </w:tc>
      </w:tr>
    </w:tbl>
    <w:p w:rsidR="00000000" w:rsidDel="00000000" w:rsidP="00000000" w:rsidRDefault="00000000" w:rsidRPr="00000000" w14:paraId="00000030">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4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Agrofarma,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4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180 dní</w:t>
            </w:r>
          </w:p>
        </w:tc>
      </w:tr>
    </w:tbl>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59">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7A">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rFonts w:ascii="Arial" w:cs="Arial" w:eastAsia="Arial" w:hAnsi="Arial"/>
            <w:color w:val="1155cc"/>
            <w:u w:val="single"/>
            <w:rtl w:val="0"/>
          </w:rPr>
          <w:t xml:space="preserve">objednavky@farmabrvniste.sk</w:t>
        </w:r>
      </w:hyperlink>
      <w:hyperlink r:id="rId7">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80">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8">
        <w:r w:rsidDel="00000000" w:rsidR="00000000" w:rsidRPr="00000000">
          <w:rPr>
            <w:rFonts w:ascii="Arial" w:cs="Arial" w:eastAsia="Arial" w:hAnsi="Arial"/>
            <w:color w:val="1155cc"/>
            <w:u w:val="single"/>
            <w:rtl w:val="0"/>
          </w:rPr>
          <w:t xml:space="preserve">objednavky@farmabrvniste.sk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farmabrvniste.sk" TargetMode="External"/><Relationship Id="rId7" Type="http://schemas.openxmlformats.org/officeDocument/2006/relationships/hyperlink" Target="mailto:objednavky@farmabrvniste.sk" TargetMode="External"/><Relationship Id="rId8" Type="http://schemas.openxmlformats.org/officeDocument/2006/relationships/hyperlink" Target="mailto:objednavky@farmabrvniste.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