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sz w:val="18"/>
          <w:szCs w:val="18"/>
        </w:rPr>
      </w:pPr>
      <w:r w:rsidDel="00000000" w:rsidR="00000000" w:rsidRPr="00000000">
        <w:rPr>
          <w:rtl w:val="0"/>
        </w:rPr>
        <w:t xml:space="preserve">VYHLÁSENIE O OCHRANE SÚKROMIA – zákazníci [eShop] AGROFARMA Brvnište, s. r. o., M. R. Štefánika, 155/41 017 01 Považská Bystrica, IČO47609818, OR OS Trenčín, oddiel SRO, vložka číslo 29828/R (ďalej len “Agrofarma”)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zákazníci [eShop]</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Agrofarma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8">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objednaný tovar/služba, cena objednávky,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adresa, adresa doručenia tovaru/služby, zakúpený tovar/služba, cena tovaru/služby, dátum uzatvorenie zmluvy, dátum doručenia, spôsob platby, v prípade uchovania platobných údajov (číslo karty na súhlas)</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číslo objednávky, číslo faktúry, reklamovaný tovar/služby, dátum predaja/dodania, dátum podania reklamácie, dátum vybavenia reklamácie, spôsob riešenia reklamácie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objednaný alebo zakúpený tovar/služba, dátum objednávky/predaja, potvrdenia a dátum doručenia a prebratia tovaru /služby, komunikácia medzi prevádzkovateľom</w:t>
            </w:r>
          </w:p>
        </w:tc>
      </w:tr>
    </w:tbl>
    <w:p w:rsidR="00000000" w:rsidDel="00000000" w:rsidP="00000000" w:rsidRDefault="00000000" w:rsidRPr="00000000" w14:paraId="00000018">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Agrofarma bude spracovávať Vaše údaje na nasledovné účely:</w:t>
      </w:r>
    </w:p>
    <w:tbl>
      <w:tblPr>
        <w:tblStyle w:val="Table2"/>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plnenia predzmluvných vzťahov</w:t>
            </w:r>
          </w:p>
        </w:tc>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uzatvorenia zmluvy a realizácie predaja</w:t>
            </w:r>
          </w:p>
        </w:tc>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Dotknutá osoba vyjadrila súhlas so spracúvaním svojich osobných údajov na jeden alebo viaceré konkrétne účely.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s cieľom riešenie reklamácii podľa osobitného predpisu</w:t>
            </w:r>
          </w:p>
        </w:tc>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na účel zabezpečenie dôkazov pri riešení a obhajobe sporov z predaja prostredníctvom eShop-u</w:t>
            </w:r>
          </w:p>
        </w:tc>
        <w:tc>
          <w:tcPr>
            <w:shd w:fill="auto" w:val="clear"/>
            <w:tcMar>
              <w:top w:w="45.0" w:type="dxa"/>
              <w:left w:w="45.0" w:type="dxa"/>
              <w:bottom w:w="45.0" w:type="dxa"/>
              <w:right w:w="4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č.101/2014 Z.z.</w:t>
            </w:r>
            <w:r w:rsidDel="00000000" w:rsidR="00000000" w:rsidRPr="00000000">
              <w:rPr>
                <w:rtl w:val="0"/>
              </w:rPr>
              <w:t xml:space="preserve"> Zákon ktorým sa mení a dopĺňa zákon č. 178/1998 Z. z. o podmienkach predaja výrobkov a poskytovania služieb na trhových miestach a o zmene a doplnení zákona č. 455/1991 Zb. o živnostenskom podnikaní (živnostenský zákon) v znení neskorších predpisov v znení neskorších predpisov a ktorým sa menia a dopĺňajú niektoré zákony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č.351/2011 Z.z.</w:t>
            </w:r>
            <w:r w:rsidDel="00000000" w:rsidR="00000000" w:rsidRPr="00000000">
              <w:rPr>
                <w:rtl w:val="0"/>
              </w:rPr>
              <w:t xml:space="preserve"> Zákon o elektronických komunikáciách</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č.222/2004 Z.z.</w:t>
            </w:r>
            <w:r w:rsidDel="00000000" w:rsidR="00000000" w:rsidRPr="00000000">
              <w:rPr>
                <w:rtl w:val="0"/>
              </w:rPr>
              <w:t xml:space="preserve"> Zákon o dani z pridanej hodnoty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č.467/2002 Z.z.</w:t>
            </w:r>
            <w:r w:rsidDel="00000000" w:rsidR="00000000" w:rsidRPr="00000000">
              <w:rPr>
                <w:rtl w:val="0"/>
              </w:rPr>
              <w:t xml:space="preserve"> Zákon o výrobe a uvádzaní liehu na trh</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č.335/2014 Z.z.</w:t>
            </w:r>
            <w:r w:rsidDel="00000000" w:rsidR="00000000" w:rsidRPr="00000000">
              <w:rPr>
                <w:rtl w:val="0"/>
              </w:rPr>
              <w:t xml:space="preserve"> Zákon o spotrebiteľskom rozhodcovskom konaní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č.391/2015 Z.z.</w:t>
            </w:r>
            <w:r w:rsidDel="00000000" w:rsidR="00000000" w:rsidRPr="00000000">
              <w:rPr>
                <w:rtl w:val="0"/>
              </w:rPr>
              <w:t xml:space="preserve"> Zákon o alternatívnom riešení spotrebiteľských sporov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č.431/2001 Z.z.</w:t>
            </w:r>
            <w:r w:rsidDel="00000000" w:rsidR="00000000" w:rsidRPr="00000000">
              <w:rPr>
                <w:rtl w:val="0"/>
              </w:rPr>
              <w:t xml:space="preserve"> Zákon o účtovníctve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bl>
    <w:p w:rsidR="00000000" w:rsidDel="00000000" w:rsidP="00000000" w:rsidRDefault="00000000" w:rsidRPr="00000000" w14:paraId="0000003B">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Agrofarma ako prevádzkovateľ môže zdieľať vaše údaje s tretími stranami v nasledovných prípadoch:</w:t>
      </w:r>
    </w:p>
    <w:tbl>
      <w:tblPr>
        <w:tblStyle w:val="Table4"/>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plnenia predzmluvných vzťahov</w:t>
            </w:r>
          </w:p>
        </w:tc>
        <w:tc>
          <w:tcPr>
            <w:shd w:fill="auto" w:val="clear"/>
            <w:tcMar>
              <w:top w:w="45.0" w:type="dxa"/>
              <w:left w:w="45.0" w:type="dxa"/>
              <w:bottom w:w="45.0" w:type="dxa"/>
              <w:right w:w="45.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uzatvorenia zmluvy a realizácie predaja</w:t>
            </w:r>
          </w:p>
        </w:tc>
        <w:tc>
          <w:tcPr>
            <w:shd w:fill="auto" w:val="clear"/>
            <w:tcMar>
              <w:top w:w="45.0" w:type="dxa"/>
              <w:left w:w="45.0" w:type="dxa"/>
              <w:bottom w:w="45.0" w:type="dxa"/>
              <w:right w:w="4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Slovenská obchodná inšpekcia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s cieľom riešenie reklamácii podľa osobitného predpisu</w:t>
            </w:r>
          </w:p>
        </w:tc>
        <w:tc>
          <w:tcPr>
            <w:shd w:fill="auto" w:val="clear"/>
            <w:tcMar>
              <w:top w:w="45.0" w:type="dxa"/>
              <w:left w:w="45.0" w:type="dxa"/>
              <w:bottom w:w="45.0" w:type="dxa"/>
              <w:right w:w="45.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na účel zabezpečenie dôkazov pri riešení a obhajobe sporov z predaja prostredníctvom eShop-u</w:t>
            </w:r>
          </w:p>
        </w:tc>
        <w:tc>
          <w:tcPr>
            <w:shd w:fill="auto"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Slovenská obchodná inšpekcia</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50">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Agrofarma, v Slovenskej republike v rámci Európskej únie a Európskeho hospodárskeho priestoru. Ak dochádza k spracovaniu mimo EÚ, jedná sa o nasledovné prípady:</w:t>
      </w:r>
    </w:p>
    <w:tbl>
      <w:tblPr>
        <w:tblStyle w:val="Table5"/>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56">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30 dní v prípade ak nedôjde k predaju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Aktuálny rok a nasledujúcich 10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12 mesiacov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10 rokov</w:t>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63">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Ind w:w="45.0" w:type="pc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84">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objednavky@farmabrvniste.sk</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8A">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objednavky@farmabrvniste.sk</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bjednavky@farmabrvniste.sk" TargetMode="External"/><Relationship Id="rId7" Type="http://schemas.openxmlformats.org/officeDocument/2006/relationships/hyperlink" Target="mailto:objednavky@farmabrvniste.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